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9A8C" w14:textId="77777777" w:rsidR="00A222B6" w:rsidRDefault="00A222B6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935088D" w14:textId="7325172A" w:rsidR="006F548F" w:rsidRPr="00D72212" w:rsidRDefault="00855824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7935088E" w14:textId="77777777" w:rsidR="006F548F" w:rsidRPr="00D72212" w:rsidRDefault="00855824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14:paraId="7935088F" w14:textId="77777777" w:rsidR="006F548F" w:rsidRPr="00D72212" w:rsidRDefault="00855824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proofErr w:type="spellStart"/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14:paraId="79350890" w14:textId="77777777" w:rsidR="007B3F9C" w:rsidRPr="00D72212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9350891" w14:textId="545587A6" w:rsidR="006C766B" w:rsidRPr="00D72212" w:rsidRDefault="00855824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D72212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D72212">
        <w:rPr>
          <w:rFonts w:ascii="Arial" w:eastAsia="Times New Roman" w:hAnsi="Arial" w:cs="Arial"/>
          <w:sz w:val="20"/>
          <w:szCs w:val="20"/>
          <w:lang w:eastAsia="ru-RU"/>
        </w:rPr>
        <w:t>и обращения</w:t>
      </w:r>
      <w:r w:rsidR="00C7432B">
        <w:rPr>
          <w:rFonts w:ascii="Arial" w:eastAsia="Times New Roman" w:hAnsi="Arial" w:cs="Arial"/>
          <w:sz w:val="20"/>
          <w:szCs w:val="20"/>
          <w:lang w:eastAsia="ru-RU"/>
        </w:rPr>
        <w:t xml:space="preserve"> ООО «</w:t>
      </w:r>
      <w:r w:rsidR="00222EF8">
        <w:rPr>
          <w:rFonts w:ascii="Arial" w:eastAsia="Times New Roman" w:hAnsi="Arial" w:cs="Arial"/>
          <w:sz w:val="20"/>
          <w:szCs w:val="20"/>
          <w:lang w:eastAsia="ru-RU"/>
        </w:rPr>
        <w:t>Прометей</w:t>
      </w:r>
      <w:r w:rsidR="00C7432B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принятием общим собранием собственников помещений МКД по адресу: </w:t>
      </w:r>
      <w:r w:rsidR="00222EF8" w:rsidRPr="00222EF8">
        <w:rPr>
          <w:rFonts w:ascii="Arial" w:eastAsia="Times New Roman" w:hAnsi="Arial" w:cs="Arial"/>
          <w:sz w:val="20"/>
          <w:szCs w:val="20"/>
          <w:lang w:eastAsia="ru-RU"/>
        </w:rPr>
        <w:t>Курганская обл</w:t>
      </w:r>
      <w:r w:rsidR="00A222B6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222EF8" w:rsidRPr="00222EF8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A222B6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="00222EF8" w:rsidRPr="00222EF8">
        <w:rPr>
          <w:rFonts w:ascii="Arial" w:eastAsia="Times New Roman" w:hAnsi="Arial" w:cs="Arial"/>
          <w:sz w:val="20"/>
          <w:szCs w:val="20"/>
          <w:lang w:eastAsia="ru-RU"/>
        </w:rPr>
        <w:t>Кург</w:t>
      </w:r>
      <w:r w:rsidR="00064E8F">
        <w:rPr>
          <w:rFonts w:ascii="Arial" w:eastAsia="Times New Roman" w:hAnsi="Arial" w:cs="Arial"/>
          <w:sz w:val="20"/>
          <w:szCs w:val="20"/>
          <w:lang w:eastAsia="ru-RU"/>
        </w:rPr>
        <w:t>ан, 8</w:t>
      </w:r>
      <w:r w:rsidR="00A222B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64E8F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A222B6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064E8F">
        <w:rPr>
          <w:rFonts w:ascii="Arial" w:eastAsia="Times New Roman" w:hAnsi="Arial" w:cs="Arial"/>
          <w:sz w:val="20"/>
          <w:szCs w:val="20"/>
          <w:lang w:eastAsia="ru-RU"/>
        </w:rPr>
        <w:t>кр</w:t>
      </w:r>
      <w:r w:rsidR="00A222B6">
        <w:rPr>
          <w:rFonts w:ascii="Arial" w:eastAsia="Times New Roman" w:hAnsi="Arial" w:cs="Arial"/>
          <w:sz w:val="20"/>
          <w:szCs w:val="20"/>
          <w:lang w:eastAsia="ru-RU"/>
        </w:rPr>
        <w:t>орайон</w:t>
      </w:r>
      <w:r w:rsidR="00064E8F">
        <w:rPr>
          <w:rFonts w:ascii="Arial" w:eastAsia="Times New Roman" w:hAnsi="Arial" w:cs="Arial"/>
          <w:sz w:val="20"/>
          <w:szCs w:val="20"/>
          <w:lang w:eastAsia="ru-RU"/>
        </w:rPr>
        <w:t xml:space="preserve">, дом </w:t>
      </w:r>
      <w:r w:rsidR="00A222B6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064E8F">
        <w:rPr>
          <w:rFonts w:ascii="Arial" w:eastAsia="Times New Roman" w:hAnsi="Arial" w:cs="Arial"/>
          <w:sz w:val="20"/>
          <w:szCs w:val="20"/>
          <w:lang w:eastAsia="ru-RU"/>
        </w:rPr>
        <w:t>5, корпус 2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222B6" w:rsidRPr="00A222B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A222B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1 </w:t>
      </w:r>
      <w:r w:rsidR="00222EF8">
        <w:rPr>
          <w:rFonts w:ascii="Arial" w:eastAsia="Times New Roman" w:hAnsi="Arial" w:cs="Arial"/>
          <w:sz w:val="20"/>
          <w:szCs w:val="20"/>
          <w:lang w:eastAsia="ru-RU"/>
        </w:rPr>
        <w:t>июля</w:t>
      </w:r>
      <w:r w:rsidR="00E6165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2026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 </w:t>
      </w:r>
      <w:proofErr w:type="spellStart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6F94D06" w14:textId="77777777" w:rsidR="00A222B6" w:rsidRDefault="00A222B6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9350892" w14:textId="11939CF6" w:rsidR="00F82AA3" w:rsidRPr="00D72212" w:rsidRDefault="00855824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D72212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79350893" w14:textId="77777777" w:rsidR="00F82AA3" w:rsidRPr="00D72212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9350894" w14:textId="77777777" w:rsidR="00F82AA3" w:rsidRPr="00D72212" w:rsidRDefault="00855824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79350895" w14:textId="77777777" w:rsidR="00F82AA3" w:rsidRPr="00D72212" w:rsidRDefault="00855824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79350896" w14:textId="77777777" w:rsidR="00F82AA3" w:rsidRPr="00D72212" w:rsidRDefault="00855824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79350897" w14:textId="77777777" w:rsidR="00F82AA3" w:rsidRPr="00D72212" w:rsidRDefault="00855824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79350898" w14:textId="77777777" w:rsidR="00F82AA3" w:rsidRPr="00D72212" w:rsidRDefault="00855824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D72212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D72212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79350899" w14:textId="77777777" w:rsidR="00F82AA3" w:rsidRPr="00D72212" w:rsidRDefault="00855824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14:paraId="7935089A" w14:textId="77777777" w:rsidR="00F82AA3" w:rsidRPr="00D72212" w:rsidRDefault="00855824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7935089B" w14:textId="77777777" w:rsidR="00F82AA3" w:rsidRPr="00D72212" w:rsidRDefault="00855824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7935089C" w14:textId="77777777" w:rsidR="00F82AA3" w:rsidRPr="00D72212" w:rsidRDefault="00855824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14:paraId="7935089D" w14:textId="77777777" w:rsidR="00F82AA3" w:rsidRPr="00D72212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7935089E" w14:textId="77777777" w:rsidR="003D40D4" w:rsidRPr="00D72212" w:rsidRDefault="00855824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Адреса ц</w:t>
      </w:r>
      <w:r w:rsidR="009F4372" w:rsidRPr="00D72212">
        <w:rPr>
          <w:rFonts w:ascii="Arial" w:hAnsi="Arial" w:cs="Arial"/>
          <w:b/>
          <w:sz w:val="20"/>
          <w:szCs w:val="20"/>
        </w:rPr>
        <w:t>ентр</w:t>
      </w:r>
      <w:r w:rsidRPr="00D72212">
        <w:rPr>
          <w:rFonts w:ascii="Arial" w:hAnsi="Arial" w:cs="Arial"/>
          <w:b/>
          <w:sz w:val="20"/>
          <w:szCs w:val="20"/>
        </w:rPr>
        <w:t>ов</w:t>
      </w:r>
      <w:r w:rsidR="009F4372" w:rsidRPr="00D72212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D72212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D72212">
        <w:rPr>
          <w:rFonts w:ascii="Arial" w:hAnsi="Arial" w:cs="Arial"/>
          <w:b/>
          <w:sz w:val="20"/>
          <w:szCs w:val="20"/>
        </w:rPr>
        <w:t>:</w:t>
      </w:r>
    </w:p>
    <w:p w14:paraId="7935089F" w14:textId="77777777" w:rsidR="00C62050" w:rsidRPr="00D72212" w:rsidRDefault="00855824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К. </w:t>
      </w:r>
      <w:proofErr w:type="spellStart"/>
      <w:r w:rsidRPr="00D72212">
        <w:rPr>
          <w:rFonts w:ascii="Arial" w:hAnsi="Arial" w:cs="Arial"/>
          <w:sz w:val="20"/>
          <w:szCs w:val="20"/>
        </w:rPr>
        <w:t>Мяготина</w:t>
      </w:r>
      <w:proofErr w:type="spellEnd"/>
      <w:r w:rsidRPr="00D72212">
        <w:rPr>
          <w:rFonts w:ascii="Arial" w:hAnsi="Arial" w:cs="Arial"/>
          <w:sz w:val="20"/>
          <w:szCs w:val="20"/>
        </w:rPr>
        <w:t>, 60А;</w:t>
      </w:r>
    </w:p>
    <w:p w14:paraId="793508A0" w14:textId="77777777" w:rsidR="00C62050" w:rsidRPr="00D72212" w:rsidRDefault="00855824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793508A1" w14:textId="77777777" w:rsidR="00C62050" w:rsidRPr="00D72212" w:rsidRDefault="00855824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lastRenderedPageBreak/>
        <w:t>г. Курган, ул. Гагарина, 7</w:t>
      </w:r>
      <w:r w:rsidR="00291D06" w:rsidRPr="00D72212">
        <w:rPr>
          <w:rFonts w:ascii="Arial" w:hAnsi="Arial" w:cs="Arial"/>
          <w:sz w:val="20"/>
          <w:szCs w:val="20"/>
        </w:rPr>
        <w:t>;</w:t>
      </w:r>
    </w:p>
    <w:p w14:paraId="793508A2" w14:textId="77777777" w:rsidR="00C62050" w:rsidRPr="00D72212" w:rsidRDefault="00855824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Советская, 94;</w:t>
      </w:r>
    </w:p>
    <w:p w14:paraId="793508A3" w14:textId="77777777" w:rsidR="00C62050" w:rsidRPr="00D72212" w:rsidRDefault="00855824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793508A4" w14:textId="77777777" w:rsidR="00C62050" w:rsidRPr="00D72212" w:rsidRDefault="00855824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</w:t>
      </w:r>
      <w:proofErr w:type="spellStart"/>
      <w:r w:rsidRPr="00D72212">
        <w:rPr>
          <w:rFonts w:ascii="Arial" w:hAnsi="Arial" w:cs="Arial"/>
          <w:sz w:val="20"/>
          <w:szCs w:val="20"/>
        </w:rPr>
        <w:t>Карбышева</w:t>
      </w:r>
      <w:proofErr w:type="spellEnd"/>
      <w:r w:rsidRPr="00D72212">
        <w:rPr>
          <w:rFonts w:ascii="Arial" w:hAnsi="Arial" w:cs="Arial"/>
          <w:sz w:val="20"/>
          <w:szCs w:val="20"/>
        </w:rPr>
        <w:t>, 44В;</w:t>
      </w:r>
    </w:p>
    <w:p w14:paraId="793508A5" w14:textId="77777777" w:rsidR="00C62050" w:rsidRPr="00D72212" w:rsidRDefault="00855824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D72212">
        <w:rPr>
          <w:rFonts w:ascii="Arial" w:hAnsi="Arial" w:cs="Arial"/>
          <w:sz w:val="20"/>
          <w:szCs w:val="20"/>
        </w:rPr>
        <w:t>.</w:t>
      </w:r>
      <w:r w:rsidRPr="00D72212">
        <w:rPr>
          <w:rFonts w:ascii="Arial" w:hAnsi="Arial" w:cs="Arial"/>
          <w:sz w:val="20"/>
          <w:szCs w:val="20"/>
        </w:rPr>
        <w:t> </w:t>
      </w:r>
    </w:p>
    <w:p w14:paraId="793508A6" w14:textId="77777777" w:rsidR="00DF7684" w:rsidRPr="00D72212" w:rsidRDefault="0085582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D72212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D72212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D72212">
        <w:rPr>
          <w:rFonts w:ascii="Arial" w:hAnsi="Arial" w:cs="Arial"/>
          <w:sz w:val="20"/>
          <w:szCs w:val="20"/>
        </w:rPr>
        <w:t xml:space="preserve"> </w:t>
      </w:r>
      <w:r w:rsidRPr="00D72212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D72212">
        <w:rPr>
          <w:rFonts w:ascii="Arial" w:hAnsi="Arial" w:cs="Arial"/>
          <w:sz w:val="20"/>
          <w:szCs w:val="20"/>
        </w:rPr>
        <w:t>.</w:t>
      </w:r>
      <w:r w:rsidR="00A72CAF" w:rsidRPr="00D72212">
        <w:rPr>
          <w:rFonts w:ascii="Arial" w:hAnsi="Arial" w:cs="Arial"/>
          <w:sz w:val="20"/>
          <w:szCs w:val="20"/>
        </w:rPr>
        <w:t xml:space="preserve"> </w:t>
      </w:r>
    </w:p>
    <w:p w14:paraId="793508A7" w14:textId="77777777" w:rsidR="00DF7684" w:rsidRPr="00D72212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93508A8" w14:textId="77777777" w:rsidR="00A72CAF" w:rsidRPr="00D72212" w:rsidRDefault="00855824" w:rsidP="002D7535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Согласно действующему </w:t>
      </w:r>
      <w:proofErr w:type="gramStart"/>
      <w:r w:rsidRPr="00D72212">
        <w:rPr>
          <w:rFonts w:ascii="Arial" w:hAnsi="Arial" w:cs="Arial"/>
          <w:sz w:val="20"/>
          <w:szCs w:val="20"/>
        </w:rPr>
        <w:t>законодательству  плата</w:t>
      </w:r>
      <w:proofErr w:type="gramEnd"/>
      <w:r w:rsidRPr="00D72212">
        <w:rPr>
          <w:rFonts w:ascii="Arial" w:hAnsi="Arial" w:cs="Arial"/>
          <w:sz w:val="20"/>
          <w:szCs w:val="20"/>
        </w:rPr>
        <w:t xml:space="preserve">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D72212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>
        <w:rPr>
          <w:rFonts w:ascii="Arial" w:hAnsi="Arial" w:cs="Arial"/>
          <w:sz w:val="20"/>
          <w:szCs w:val="20"/>
        </w:rPr>
        <w:t>.</w:t>
      </w:r>
    </w:p>
    <w:p w14:paraId="793508A9" w14:textId="77777777" w:rsidR="00DF7684" w:rsidRPr="00D72212" w:rsidRDefault="00855824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93508AA" w14:textId="77777777" w:rsidR="000D6098" w:rsidRPr="00D72212" w:rsidRDefault="00855824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D72212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793508AB" w14:textId="77777777" w:rsidR="000D6098" w:rsidRPr="00D72212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93508AC" w14:textId="77777777" w:rsidR="001432B9" w:rsidRPr="00D72212" w:rsidRDefault="00855824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та </w:t>
      </w:r>
      <w:proofErr w:type="spellStart"/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proofErr w:type="spellEnd"/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793508AD" w14:textId="77777777" w:rsidR="000D6098" w:rsidRPr="00D72212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793508AE" w14:textId="77777777" w:rsidR="00A72CAF" w:rsidRPr="00D72212" w:rsidRDefault="0085582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D72212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793508AF" w14:textId="77777777" w:rsidR="00A72CAF" w:rsidRPr="00D72212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793508B0" w14:textId="77777777" w:rsidR="000D6098" w:rsidRPr="00D72212" w:rsidRDefault="0085582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D72212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D72212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793508B1" w14:textId="77777777" w:rsidR="00AC5104" w:rsidRPr="00D72212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793508B2" w14:textId="16C423CB" w:rsidR="00C62050" w:rsidRPr="00D72212" w:rsidRDefault="00855824" w:rsidP="00D72212">
      <w:pPr>
        <w:pStyle w:val="af2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Реквизиты для оплаты безналичным расчётом:</w:t>
      </w:r>
    </w:p>
    <w:p w14:paraId="793508B3" w14:textId="77777777" w:rsidR="00D72212" w:rsidRDefault="00D72212" w:rsidP="00D72212">
      <w:pPr>
        <w:pStyle w:val="af2"/>
        <w:rPr>
          <w:rFonts w:ascii="Arial" w:hAnsi="Arial" w:cs="Arial"/>
          <w:sz w:val="20"/>
          <w:szCs w:val="20"/>
        </w:rPr>
      </w:pPr>
    </w:p>
    <w:p w14:paraId="793508B4" w14:textId="77777777" w:rsidR="00C62050" w:rsidRPr="00D72212" w:rsidRDefault="00855824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793508B5" w14:textId="77777777" w:rsidR="00917A75" w:rsidRPr="00D72212" w:rsidRDefault="00855824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ИНН 7705424509 </w:t>
      </w:r>
    </w:p>
    <w:p w14:paraId="793508B6" w14:textId="77777777" w:rsidR="00C62050" w:rsidRPr="00D72212" w:rsidRDefault="00855824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КПП 770401001</w:t>
      </w:r>
    </w:p>
    <w:p w14:paraId="793508B7" w14:textId="77777777" w:rsidR="00C62050" w:rsidRPr="00D72212" w:rsidRDefault="00855824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АО КБ «АГРОПРОМКРЕДИТ»</w:t>
      </w:r>
    </w:p>
    <w:p w14:paraId="793508B8" w14:textId="77777777" w:rsidR="00C62050" w:rsidRPr="00D72212" w:rsidRDefault="00855824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БИК 044525710</w:t>
      </w:r>
    </w:p>
    <w:p w14:paraId="793508B9" w14:textId="77777777" w:rsidR="00C62050" w:rsidRPr="00D72212" w:rsidRDefault="00855824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793508BA" w14:textId="77777777" w:rsidR="00C62050" w:rsidRPr="00D72212" w:rsidRDefault="00855824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Расчётный счёт 40702810640000000413</w:t>
      </w:r>
    </w:p>
    <w:p w14:paraId="793508BB" w14:textId="77777777" w:rsidR="002C0C6F" w:rsidRPr="00D72212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D72212" w:rsidSect="00D72212">
      <w:footerReference w:type="even" r:id="rId11"/>
      <w:footerReference w:type="default" r:id="rId12"/>
      <w:footerReference w:type="first" r:id="rId13"/>
      <w:pgSz w:w="11906" w:h="16838"/>
      <w:pgMar w:top="426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CA5B6" w14:textId="77777777" w:rsidR="00B45804" w:rsidRDefault="00B45804">
      <w:pPr>
        <w:spacing w:after="0" w:line="240" w:lineRule="auto"/>
      </w:pPr>
      <w:r>
        <w:separator/>
      </w:r>
    </w:p>
  </w:endnote>
  <w:endnote w:type="continuationSeparator" w:id="0">
    <w:p w14:paraId="751EE484" w14:textId="77777777" w:rsidR="00B45804" w:rsidRDefault="00B4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508BC" w14:textId="77777777" w:rsidR="00F05388" w:rsidRDefault="00B45804">
    <w:r>
      <w:pict w14:anchorId="793508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793508BD" w14:textId="77777777" w:rsidR="00D575B2" w:rsidRDefault="00D575B2"/>
  <w:p w14:paraId="793508BE" w14:textId="77777777" w:rsidR="00117A16" w:rsidRDefault="00117A16"/>
  <w:p w14:paraId="793508BF" w14:textId="77777777" w:rsidR="007E2A6F" w:rsidRDefault="007E2A6F"/>
  <w:p w14:paraId="793508C0" w14:textId="77777777" w:rsidR="00140BA2" w:rsidRDefault="00B45804">
    <w:r>
      <w:pict w14:anchorId="793508CD">
        <v:shape id="_x0000_s3074" type="#_x0000_t136" alt="Watermark_2802" style="position:absolute;margin-left:0;margin-top:0;width:350pt;height:14pt;z-index:251659264;mso-position-horizontal:left" fillcolor="#919191" strokecolor="#919191">
          <v:textpath style="font-family:&quot;Microsoft Sans Serif&quot;;font-size:14pt;v-text-align:left" string="Рег. номер WSSDOCS: ЭСЗ-В-КГН-2026-10598,  ID:2559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2296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93508C1" w14:textId="599BAC99" w:rsidR="00843361" w:rsidRPr="002C0C6F" w:rsidRDefault="00855824" w:rsidP="00D72212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2F41DC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793508C2" w14:textId="77777777" w:rsidR="00F05388" w:rsidRDefault="00F05388"/>
  <w:p w14:paraId="793508C3" w14:textId="77777777" w:rsidR="00D575B2" w:rsidRDefault="00D575B2"/>
  <w:p w14:paraId="793508C4" w14:textId="77777777" w:rsidR="00117A16" w:rsidRDefault="00117A16"/>
  <w:p w14:paraId="793508C5" w14:textId="77777777" w:rsidR="007E2A6F" w:rsidRDefault="007E2A6F"/>
  <w:p w14:paraId="793508C6" w14:textId="77777777" w:rsidR="00140BA2" w:rsidRDefault="00140BA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508C7" w14:textId="77777777" w:rsidR="00F05388" w:rsidRDefault="00B45804">
    <w:r>
      <w:pict w14:anchorId="793508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793508C8" w14:textId="77777777" w:rsidR="00D575B2" w:rsidRDefault="00D575B2"/>
  <w:p w14:paraId="793508C9" w14:textId="77777777" w:rsidR="00117A16" w:rsidRDefault="00117A16"/>
  <w:p w14:paraId="793508CA" w14:textId="77777777" w:rsidR="007E2A6F" w:rsidRDefault="007E2A6F"/>
  <w:p w14:paraId="793508CB" w14:textId="77777777" w:rsidR="00140BA2" w:rsidRDefault="00B45804">
    <w:r>
      <w:pict w14:anchorId="793508CF">
        <v:shape id="_x0000_s3076" type="#_x0000_t136" alt="Watermark_2802" style="position:absolute;margin-left:0;margin-top:0;width:350pt;height:14pt;z-index:251660288;mso-position-horizontal:left" fillcolor="#919191" strokecolor="#919191">
          <v:textpath style="font-family:&quot;Microsoft Sans Serif&quot;;font-size:14pt;v-text-align:left" string="Рег. номер WSSDOCS: ЭСЗ-В-КГН-2026-10598,  ID:2559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B9B27" w14:textId="77777777" w:rsidR="00B45804" w:rsidRDefault="00B45804">
      <w:pPr>
        <w:spacing w:after="0" w:line="240" w:lineRule="auto"/>
      </w:pPr>
      <w:r>
        <w:separator/>
      </w:r>
    </w:p>
  </w:footnote>
  <w:footnote w:type="continuationSeparator" w:id="0">
    <w:p w14:paraId="0B67582B" w14:textId="77777777" w:rsidR="00B45804" w:rsidRDefault="00B45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DE3C6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6F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AD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06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E9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42F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02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E6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A3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EC1211F6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6682DE6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86E7DA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7E6372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54A4CB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E6AD9A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CB29DF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D06467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E8C4D6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9F6A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21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6D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8A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AF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0B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04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CC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C3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C3AAD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6C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A5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6E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0B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F42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5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25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A0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E3ACF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4F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BC6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85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EE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EB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CC7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8E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C3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03DC727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7009D86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02ADA8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E7A9E1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FA0604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2C8AB1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016425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324B42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E22EA6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813C77E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F28E7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54CF74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36C660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4B4BAB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7F8844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408EF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1EEF3F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BFA8C3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89F0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01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0C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69A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24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61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E2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2D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127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47A9F"/>
    <w:rsid w:val="00057FC3"/>
    <w:rsid w:val="00064E8F"/>
    <w:rsid w:val="0007226E"/>
    <w:rsid w:val="00093712"/>
    <w:rsid w:val="000A4097"/>
    <w:rsid w:val="000D1B6F"/>
    <w:rsid w:val="000D6098"/>
    <w:rsid w:val="000F2AA1"/>
    <w:rsid w:val="00117A16"/>
    <w:rsid w:val="001372F7"/>
    <w:rsid w:val="00140BA2"/>
    <w:rsid w:val="001432B9"/>
    <w:rsid w:val="00150EFA"/>
    <w:rsid w:val="00160D8F"/>
    <w:rsid w:val="001740C5"/>
    <w:rsid w:val="001D1E90"/>
    <w:rsid w:val="001E6816"/>
    <w:rsid w:val="001F25FD"/>
    <w:rsid w:val="00222EF8"/>
    <w:rsid w:val="00277B29"/>
    <w:rsid w:val="00291D06"/>
    <w:rsid w:val="00293838"/>
    <w:rsid w:val="002C00B8"/>
    <w:rsid w:val="002C0C6F"/>
    <w:rsid w:val="002D7535"/>
    <w:rsid w:val="002E1691"/>
    <w:rsid w:val="002E4167"/>
    <w:rsid w:val="002E4336"/>
    <w:rsid w:val="002F41DC"/>
    <w:rsid w:val="00321BCF"/>
    <w:rsid w:val="00327D0F"/>
    <w:rsid w:val="00361D1F"/>
    <w:rsid w:val="00365E8D"/>
    <w:rsid w:val="00366ED7"/>
    <w:rsid w:val="003A337E"/>
    <w:rsid w:val="003C46FB"/>
    <w:rsid w:val="003D40D4"/>
    <w:rsid w:val="003D607B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00117"/>
    <w:rsid w:val="00523469"/>
    <w:rsid w:val="0054232E"/>
    <w:rsid w:val="00556390"/>
    <w:rsid w:val="0055780B"/>
    <w:rsid w:val="0058514C"/>
    <w:rsid w:val="005969DE"/>
    <w:rsid w:val="005B2D24"/>
    <w:rsid w:val="005B6A84"/>
    <w:rsid w:val="005C47A9"/>
    <w:rsid w:val="005D0306"/>
    <w:rsid w:val="005D651A"/>
    <w:rsid w:val="005E7B28"/>
    <w:rsid w:val="005F01B1"/>
    <w:rsid w:val="00603B27"/>
    <w:rsid w:val="00605498"/>
    <w:rsid w:val="00620036"/>
    <w:rsid w:val="006243A0"/>
    <w:rsid w:val="00625A38"/>
    <w:rsid w:val="00634F1B"/>
    <w:rsid w:val="006561B0"/>
    <w:rsid w:val="00660B01"/>
    <w:rsid w:val="00674323"/>
    <w:rsid w:val="006859F2"/>
    <w:rsid w:val="006C766B"/>
    <w:rsid w:val="006D1086"/>
    <w:rsid w:val="006D7B12"/>
    <w:rsid w:val="006F548F"/>
    <w:rsid w:val="0072173E"/>
    <w:rsid w:val="00734994"/>
    <w:rsid w:val="0073501E"/>
    <w:rsid w:val="00746BD7"/>
    <w:rsid w:val="007746A9"/>
    <w:rsid w:val="00782DEC"/>
    <w:rsid w:val="007861BC"/>
    <w:rsid w:val="007B0871"/>
    <w:rsid w:val="007B3F9C"/>
    <w:rsid w:val="007E2A6F"/>
    <w:rsid w:val="007F2696"/>
    <w:rsid w:val="007F31B0"/>
    <w:rsid w:val="00843361"/>
    <w:rsid w:val="00855824"/>
    <w:rsid w:val="00880F52"/>
    <w:rsid w:val="00891D93"/>
    <w:rsid w:val="008A7DA0"/>
    <w:rsid w:val="008B1742"/>
    <w:rsid w:val="008C59F8"/>
    <w:rsid w:val="008D3143"/>
    <w:rsid w:val="008D7D6B"/>
    <w:rsid w:val="008E50CD"/>
    <w:rsid w:val="00917A75"/>
    <w:rsid w:val="00921C8E"/>
    <w:rsid w:val="009457C3"/>
    <w:rsid w:val="00947A99"/>
    <w:rsid w:val="00957983"/>
    <w:rsid w:val="009B2BF7"/>
    <w:rsid w:val="009B49B3"/>
    <w:rsid w:val="009C4129"/>
    <w:rsid w:val="009D39C5"/>
    <w:rsid w:val="009E54CF"/>
    <w:rsid w:val="009F4372"/>
    <w:rsid w:val="00A06480"/>
    <w:rsid w:val="00A222B6"/>
    <w:rsid w:val="00A2438D"/>
    <w:rsid w:val="00A72CAF"/>
    <w:rsid w:val="00A8564D"/>
    <w:rsid w:val="00AA4A93"/>
    <w:rsid w:val="00AA51C8"/>
    <w:rsid w:val="00AA7D24"/>
    <w:rsid w:val="00AA7EF2"/>
    <w:rsid w:val="00AB58C7"/>
    <w:rsid w:val="00AC5104"/>
    <w:rsid w:val="00AD47CE"/>
    <w:rsid w:val="00AE3600"/>
    <w:rsid w:val="00AE77ED"/>
    <w:rsid w:val="00AF1809"/>
    <w:rsid w:val="00AF5BB0"/>
    <w:rsid w:val="00B02A49"/>
    <w:rsid w:val="00B15B8F"/>
    <w:rsid w:val="00B21F01"/>
    <w:rsid w:val="00B33AE5"/>
    <w:rsid w:val="00B35081"/>
    <w:rsid w:val="00B45804"/>
    <w:rsid w:val="00B7434E"/>
    <w:rsid w:val="00B769F0"/>
    <w:rsid w:val="00B87FBC"/>
    <w:rsid w:val="00BC36BF"/>
    <w:rsid w:val="00BD2CD7"/>
    <w:rsid w:val="00BF093F"/>
    <w:rsid w:val="00C05FED"/>
    <w:rsid w:val="00C07F30"/>
    <w:rsid w:val="00C13747"/>
    <w:rsid w:val="00C161BF"/>
    <w:rsid w:val="00C52788"/>
    <w:rsid w:val="00C62050"/>
    <w:rsid w:val="00C7037E"/>
    <w:rsid w:val="00C7432B"/>
    <w:rsid w:val="00C834B5"/>
    <w:rsid w:val="00CA5738"/>
    <w:rsid w:val="00CC49C6"/>
    <w:rsid w:val="00CC6065"/>
    <w:rsid w:val="00CE4403"/>
    <w:rsid w:val="00CF013E"/>
    <w:rsid w:val="00CF7011"/>
    <w:rsid w:val="00D04BFA"/>
    <w:rsid w:val="00D4747A"/>
    <w:rsid w:val="00D575B2"/>
    <w:rsid w:val="00D72212"/>
    <w:rsid w:val="00D7436F"/>
    <w:rsid w:val="00DC703C"/>
    <w:rsid w:val="00DD45E2"/>
    <w:rsid w:val="00DF0A77"/>
    <w:rsid w:val="00DF7684"/>
    <w:rsid w:val="00E00D02"/>
    <w:rsid w:val="00E03358"/>
    <w:rsid w:val="00E139C6"/>
    <w:rsid w:val="00E212C0"/>
    <w:rsid w:val="00E53A13"/>
    <w:rsid w:val="00E5779B"/>
    <w:rsid w:val="00E6165D"/>
    <w:rsid w:val="00E63C1C"/>
    <w:rsid w:val="00EC3441"/>
    <w:rsid w:val="00ED42EF"/>
    <w:rsid w:val="00EF7F58"/>
    <w:rsid w:val="00F0040B"/>
    <w:rsid w:val="00F05388"/>
    <w:rsid w:val="00F10E50"/>
    <w:rsid w:val="00F26BA7"/>
    <w:rsid w:val="00F82AA3"/>
    <w:rsid w:val="00FB4C3D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7935088D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No Spacing"/>
    <w:uiPriority w:val="1"/>
    <w:qFormat/>
    <w:rsid w:val="00D72212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78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BE72-974B-451E-AFBA-BFF8E8FF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4</cp:revision>
  <dcterms:created xsi:type="dcterms:W3CDTF">2026-06-16T08:55:00Z</dcterms:created>
  <dcterms:modified xsi:type="dcterms:W3CDTF">2026-06-16T09:06:00Z</dcterms:modified>
</cp:coreProperties>
</file>